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B2A" w:rsidRPr="00860B2A" w:rsidRDefault="00860B2A" w:rsidP="00860B2A">
      <w:pPr>
        <w:shd w:val="clear" w:color="auto" w:fill="FFFFFF"/>
        <w:spacing w:before="750" w:after="450" w:line="240" w:lineRule="auto"/>
        <w:jc w:val="center"/>
        <w:outlineLvl w:val="0"/>
        <w:rPr>
          <w:rFonts w:eastAsia="Times New Roman" w:cstheme="minorHAnsi"/>
          <w:b/>
          <w:bCs/>
          <w:color w:val="0C2340"/>
          <w:kern w:val="36"/>
          <w:sz w:val="24"/>
          <w:szCs w:val="24"/>
          <w:lang w:eastAsia="es-CO"/>
        </w:rPr>
      </w:pPr>
      <w:r w:rsidRPr="00860B2A">
        <w:rPr>
          <w:rFonts w:eastAsia="Times New Roman" w:cstheme="minorHAnsi"/>
          <w:b/>
          <w:bCs/>
          <w:color w:val="0C2340"/>
          <w:kern w:val="36"/>
          <w:sz w:val="24"/>
          <w:szCs w:val="24"/>
          <w:lang w:eastAsia="es-CO"/>
        </w:rPr>
        <w:t>VIRUS DE LA INMUNODEFICIENCIA FELINA (SIDA FELINO)</w:t>
      </w:r>
    </w:p>
    <w:p w:rsidR="00860B2A" w:rsidRPr="00860B2A" w:rsidRDefault="00860B2A" w:rsidP="00860B2A">
      <w:pPr>
        <w:shd w:val="clear" w:color="auto" w:fill="FFFFFF"/>
        <w:spacing w:after="150" w:line="240" w:lineRule="auto"/>
        <w:jc w:val="both"/>
        <w:rPr>
          <w:rFonts w:eastAsia="Times New Roman" w:cstheme="minorHAnsi"/>
          <w:b/>
          <w:bCs/>
          <w:color w:val="0C2340"/>
          <w:lang w:eastAsia="es-CO"/>
        </w:rPr>
      </w:pPr>
      <w:r w:rsidRPr="00860B2A">
        <w:rPr>
          <w:rFonts w:eastAsia="Times New Roman" w:cstheme="minorHAnsi"/>
          <w:b/>
          <w:bCs/>
          <w:color w:val="0C2340"/>
          <w:lang w:eastAsia="es-CO"/>
        </w:rPr>
        <w:t>La primera vez que se identificó este virus fue el 1986 en Estados Unidos. La infección fue propagándose posteriormente al resto del mundo.</w:t>
      </w:r>
    </w:p>
    <w:p w:rsidR="00860B2A" w:rsidRPr="00860B2A" w:rsidRDefault="00860B2A" w:rsidP="00860B2A">
      <w:pPr>
        <w:shd w:val="clear" w:color="auto" w:fill="FFFFFF"/>
        <w:spacing w:after="0" w:line="240" w:lineRule="auto"/>
        <w:jc w:val="both"/>
        <w:outlineLvl w:val="1"/>
        <w:rPr>
          <w:rFonts w:eastAsia="Times New Roman" w:cstheme="minorHAnsi"/>
          <w:b/>
          <w:bCs/>
          <w:caps/>
          <w:color w:val="0C2340"/>
          <w:lang w:eastAsia="es-CO"/>
        </w:rPr>
      </w:pPr>
    </w:p>
    <w:p w:rsidR="00860B2A" w:rsidRPr="00860B2A" w:rsidRDefault="00860B2A" w:rsidP="00860B2A">
      <w:pPr>
        <w:shd w:val="clear" w:color="auto" w:fill="FFFFFF"/>
        <w:spacing w:after="0" w:line="240" w:lineRule="auto"/>
        <w:jc w:val="both"/>
        <w:outlineLvl w:val="1"/>
        <w:rPr>
          <w:rFonts w:eastAsia="Times New Roman" w:cstheme="minorHAnsi"/>
          <w:b/>
          <w:bCs/>
          <w:lang w:eastAsia="es-CO"/>
        </w:rPr>
      </w:pPr>
      <w:r w:rsidRPr="00860B2A">
        <w:rPr>
          <w:rFonts w:eastAsia="Times New Roman" w:cstheme="minorHAnsi"/>
          <w:b/>
          <w:bCs/>
          <w:lang w:eastAsia="es-CO"/>
        </w:rPr>
        <w:t>El virus de la inmunodeficiencia felina</w:t>
      </w:r>
    </w:p>
    <w:p w:rsidR="00860B2A" w:rsidRPr="00860B2A" w:rsidRDefault="00860B2A" w:rsidP="00860B2A">
      <w:pPr>
        <w:shd w:val="clear" w:color="auto" w:fill="FFFFFF"/>
        <w:spacing w:after="0" w:line="240" w:lineRule="auto"/>
        <w:jc w:val="both"/>
        <w:outlineLvl w:val="1"/>
        <w:rPr>
          <w:rFonts w:eastAsia="Times New Roman" w:cstheme="minorHAnsi"/>
          <w:lang w:eastAsia="es-CO"/>
        </w:rPr>
      </w:pPr>
    </w:p>
    <w:p w:rsidR="00860B2A" w:rsidRPr="00860B2A" w:rsidRDefault="00860B2A" w:rsidP="00860B2A">
      <w:pPr>
        <w:shd w:val="clear" w:color="auto" w:fill="FFFFFF"/>
        <w:spacing w:after="450" w:line="240" w:lineRule="auto"/>
        <w:jc w:val="both"/>
        <w:rPr>
          <w:rFonts w:eastAsia="Times New Roman" w:cstheme="minorHAnsi"/>
          <w:lang w:eastAsia="es-CO"/>
        </w:rPr>
      </w:pPr>
      <w:r w:rsidRPr="00860B2A">
        <w:rPr>
          <w:rFonts w:eastAsia="Times New Roman" w:cstheme="minorHAnsi"/>
          <w:lang w:eastAsia="es-CO"/>
        </w:rPr>
        <w:t>El </w:t>
      </w:r>
      <w:r w:rsidRPr="00860B2A">
        <w:rPr>
          <w:rFonts w:eastAsia="Times New Roman" w:cstheme="minorHAnsi"/>
          <w:b/>
          <w:bCs/>
          <w:lang w:eastAsia="es-CO"/>
        </w:rPr>
        <w:t>sida felino</w:t>
      </w:r>
      <w:r w:rsidRPr="00860B2A">
        <w:rPr>
          <w:rFonts w:eastAsia="Times New Roman" w:cstheme="minorHAnsi"/>
          <w:lang w:eastAsia="es-CO"/>
        </w:rPr>
        <w:t xml:space="preserve"> está causado por el virus de la inmunodeficiencia felina (VIF). Es un virus de la familia de los Retrovirus, perteneciente a la subfamilia de los </w:t>
      </w:r>
      <w:proofErr w:type="spellStart"/>
      <w:r w:rsidRPr="00860B2A">
        <w:rPr>
          <w:rFonts w:eastAsia="Times New Roman" w:cstheme="minorHAnsi"/>
          <w:lang w:eastAsia="es-CO"/>
        </w:rPr>
        <w:t>Lentivirus</w:t>
      </w:r>
      <w:proofErr w:type="spellEnd"/>
      <w:r w:rsidRPr="00860B2A">
        <w:rPr>
          <w:rFonts w:eastAsia="Times New Roman" w:cstheme="minorHAnsi"/>
          <w:lang w:eastAsia="es-CO"/>
        </w:rPr>
        <w:t>.</w:t>
      </w:r>
    </w:p>
    <w:p w:rsidR="00860B2A" w:rsidRPr="00860B2A" w:rsidRDefault="00860B2A" w:rsidP="00860B2A">
      <w:pPr>
        <w:shd w:val="clear" w:color="auto" w:fill="FFFFFF"/>
        <w:spacing w:before="900" w:after="240" w:line="240" w:lineRule="auto"/>
        <w:jc w:val="center"/>
        <w:outlineLvl w:val="1"/>
        <w:rPr>
          <w:rFonts w:eastAsia="Times New Roman" w:cstheme="minorHAnsi"/>
          <w:color w:val="0C2340"/>
          <w:lang w:eastAsia="es-CO"/>
        </w:rPr>
      </w:pPr>
      <w:r w:rsidRPr="00860B2A">
        <w:rPr>
          <w:rFonts w:eastAsia="Times New Roman" w:cstheme="minorHAnsi"/>
          <w:b/>
          <w:bCs/>
          <w:color w:val="0C2340"/>
          <w:lang w:eastAsia="es-CO"/>
        </w:rPr>
        <w:t>Transmisión del sida felino</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En el caso del gato el </w:t>
      </w:r>
      <w:r w:rsidRPr="00860B2A">
        <w:rPr>
          <w:rFonts w:eastAsia="Times New Roman" w:cstheme="minorHAnsi"/>
          <w:b/>
          <w:bCs/>
          <w:color w:val="0C2340"/>
          <w:lang w:eastAsia="es-CO"/>
        </w:rPr>
        <w:t>sida felino</w:t>
      </w:r>
      <w:r w:rsidRPr="00860B2A">
        <w:rPr>
          <w:rFonts w:eastAsia="Times New Roman" w:cstheme="minorHAnsi"/>
          <w:color w:val="0C2340"/>
          <w:lang w:eastAsia="es-CO"/>
        </w:rPr>
        <w:t xml:space="preserve"> tan solo se transmite mediante las mordeduras. </w:t>
      </w:r>
      <w:proofErr w:type="gramStart"/>
      <w:r w:rsidRPr="00860B2A">
        <w:rPr>
          <w:rFonts w:eastAsia="Times New Roman" w:cstheme="minorHAnsi"/>
          <w:color w:val="0C2340"/>
          <w:lang w:eastAsia="es-CO"/>
        </w:rPr>
        <w:t>A día de hoy</w:t>
      </w:r>
      <w:proofErr w:type="gramEnd"/>
      <w:r w:rsidRPr="00860B2A">
        <w:rPr>
          <w:rFonts w:eastAsia="Times New Roman" w:cstheme="minorHAnsi"/>
          <w:color w:val="0C2340"/>
          <w:lang w:eastAsia="es-CO"/>
        </w:rPr>
        <w:t xml:space="preserve"> no se ha identificado otro medio de transmisión. La forma de contagio del virus es la que condiciona que los principales animales afectados sean gatos adultos, machos no castrados que vivan en semilibertad. Hasta el momento no existe ningún estudio científico que indique que el </w:t>
      </w:r>
      <w:r w:rsidRPr="00860B2A">
        <w:rPr>
          <w:rFonts w:eastAsia="Times New Roman" w:cstheme="minorHAnsi"/>
          <w:b/>
          <w:bCs/>
          <w:color w:val="0C2340"/>
          <w:lang w:eastAsia="es-CO"/>
        </w:rPr>
        <w:t>sida felino</w:t>
      </w:r>
      <w:r w:rsidRPr="00860B2A">
        <w:rPr>
          <w:rFonts w:eastAsia="Times New Roman" w:cstheme="minorHAnsi"/>
          <w:color w:val="0C2340"/>
          <w:lang w:eastAsia="es-CO"/>
        </w:rPr>
        <w:t> pueda contagiarse a la especia humana mediante mordeduras u otras vías.</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Al entrar al organismo, se replica en los ganglios linfáticos localizados alrededor de las mordeduras. De ahí pasa al torrente sanguíneo, dando lugar a la fase de viremia. Durante esta fase se forman los anticuerpos de fase. Pueden existir signos de afectación transitorios.</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Durante los años posteriores el gato es seropositivo para el </w:t>
      </w:r>
      <w:r w:rsidRPr="00860B2A">
        <w:rPr>
          <w:rFonts w:eastAsia="Times New Roman" w:cstheme="minorHAnsi"/>
          <w:b/>
          <w:bCs/>
          <w:color w:val="0C2340"/>
          <w:lang w:eastAsia="es-CO"/>
        </w:rPr>
        <w:t>sida felino</w:t>
      </w:r>
      <w:r w:rsidRPr="00860B2A">
        <w:rPr>
          <w:rFonts w:eastAsia="Times New Roman" w:cstheme="minorHAnsi"/>
          <w:color w:val="0C2340"/>
          <w:lang w:eastAsia="es-CO"/>
        </w:rPr>
        <w:t>, pero se mantiene asintomático. En este periodo el gato es capaz de contagiar la enfermedad. Paulatinamente el gato va entrando en la fase de inmunodeficiencia. La inmunosupresión se produce porque el virus ataca de manera selectiva a los linfocitos T CD4+, provocando su destrucción, con lo que se altera el cociente T CD4/CD8.</w:t>
      </w:r>
    </w:p>
    <w:p w:rsidR="00860B2A" w:rsidRPr="00860B2A" w:rsidRDefault="00860B2A" w:rsidP="00860B2A">
      <w:pPr>
        <w:shd w:val="clear" w:color="auto" w:fill="FFFFFF"/>
        <w:spacing w:before="900" w:after="240" w:line="240" w:lineRule="auto"/>
        <w:jc w:val="center"/>
        <w:outlineLvl w:val="1"/>
        <w:rPr>
          <w:rFonts w:eastAsia="Times New Roman" w:cstheme="minorHAnsi"/>
          <w:color w:val="0C2340"/>
          <w:lang w:eastAsia="es-CO"/>
        </w:rPr>
      </w:pPr>
      <w:bookmarkStart w:id="0" w:name="_GoBack"/>
      <w:bookmarkEnd w:id="0"/>
      <w:r w:rsidRPr="00860B2A">
        <w:rPr>
          <w:rFonts w:eastAsia="Times New Roman" w:cstheme="minorHAnsi"/>
          <w:b/>
          <w:bCs/>
          <w:color w:val="0C2340"/>
          <w:lang w:eastAsia="es-CO"/>
        </w:rPr>
        <w:t>Curso clínico del sida felino</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El </w:t>
      </w:r>
      <w:r w:rsidRPr="00860B2A">
        <w:rPr>
          <w:rFonts w:eastAsia="Times New Roman" w:cstheme="minorHAnsi"/>
          <w:b/>
          <w:bCs/>
          <w:color w:val="0C2340"/>
          <w:lang w:eastAsia="es-CO"/>
        </w:rPr>
        <w:t>sida felino</w:t>
      </w:r>
      <w:r w:rsidRPr="00860B2A">
        <w:rPr>
          <w:rFonts w:eastAsia="Times New Roman" w:cstheme="minorHAnsi"/>
          <w:color w:val="0C2340"/>
          <w:lang w:eastAsia="es-CO"/>
        </w:rPr>
        <w:t> provoca infecciones crónicas y oportunistas. Pero esta no es</w:t>
      </w:r>
      <w:r w:rsidRPr="00860B2A">
        <w:rPr>
          <w:rFonts w:eastAsia="Times New Roman" w:cstheme="minorHAnsi"/>
          <w:lang w:eastAsia="es-CO"/>
        </w:rPr>
        <w:t> la única acción del virus </w:t>
      </w:r>
      <w:r w:rsidRPr="00860B2A">
        <w:rPr>
          <w:rFonts w:eastAsia="Times New Roman" w:cstheme="minorHAnsi"/>
          <w:color w:val="0C2340"/>
          <w:lang w:eastAsia="es-CO"/>
        </w:rPr>
        <w:t xml:space="preserve">de la inmunodeficiencia felina. </w:t>
      </w:r>
      <w:r w:rsidRPr="00860B2A">
        <w:rPr>
          <w:rFonts w:eastAsia="Times New Roman" w:cstheme="minorHAnsi"/>
          <w:color w:val="0C2340"/>
          <w:lang w:eastAsia="es-CO"/>
        </w:rPr>
        <w:t>Además,</w:t>
      </w:r>
      <w:r w:rsidRPr="00860B2A">
        <w:rPr>
          <w:rFonts w:eastAsia="Times New Roman" w:cstheme="minorHAnsi"/>
          <w:color w:val="0C2340"/>
          <w:lang w:eastAsia="es-CO"/>
        </w:rPr>
        <w:t xml:space="preserve"> tiene tropismo por el sistema nervioso central, pudiendo ocasionar lesiones a nivel cortical.</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 xml:space="preserve">La fase de infección aguda puede provocar: fiebre, diarrea, </w:t>
      </w:r>
      <w:proofErr w:type="spellStart"/>
      <w:r w:rsidRPr="00860B2A">
        <w:rPr>
          <w:rFonts w:eastAsia="Times New Roman" w:cstheme="minorHAnsi"/>
          <w:color w:val="0C2340"/>
          <w:lang w:eastAsia="es-CO"/>
        </w:rPr>
        <w:t>linfadenopatía</w:t>
      </w:r>
      <w:proofErr w:type="spellEnd"/>
      <w:r w:rsidRPr="00860B2A">
        <w:rPr>
          <w:rFonts w:eastAsia="Times New Roman" w:cstheme="minorHAnsi"/>
          <w:color w:val="0C2340"/>
          <w:lang w:eastAsia="es-CO"/>
        </w:rPr>
        <w:t xml:space="preserve"> o neutropenia. La fase de infección crónica, es decir, la fase de </w:t>
      </w:r>
      <w:proofErr w:type="gramStart"/>
      <w:r w:rsidRPr="00860B2A">
        <w:rPr>
          <w:rFonts w:eastAsia="Times New Roman" w:cstheme="minorHAnsi"/>
          <w:color w:val="0C2340"/>
          <w:lang w:eastAsia="es-CO"/>
        </w:rPr>
        <w:t>inmunodeficiencia,</w:t>
      </w:r>
      <w:proofErr w:type="gramEnd"/>
      <w:r w:rsidRPr="00860B2A">
        <w:rPr>
          <w:rFonts w:eastAsia="Times New Roman" w:cstheme="minorHAnsi"/>
          <w:color w:val="0C2340"/>
          <w:lang w:eastAsia="es-CO"/>
        </w:rPr>
        <w:t xml:space="preserve"> da lugar a infecciones crónicas, frecuentes, con mala respuesta al tratamiento habitual.</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lastRenderedPageBreak/>
        <w:t>Las infecciones más frecuentes durante el curso del </w:t>
      </w:r>
      <w:r w:rsidRPr="00860B2A">
        <w:rPr>
          <w:rFonts w:eastAsia="Times New Roman" w:cstheme="minorHAnsi"/>
          <w:b/>
          <w:bCs/>
          <w:color w:val="0C2340"/>
          <w:lang w:eastAsia="es-CO"/>
        </w:rPr>
        <w:t>sida felino</w:t>
      </w:r>
      <w:r w:rsidRPr="00860B2A">
        <w:rPr>
          <w:rFonts w:eastAsia="Times New Roman" w:cstheme="minorHAnsi"/>
          <w:color w:val="0C2340"/>
          <w:lang w:eastAsia="es-CO"/>
        </w:rPr>
        <w:t>, ordenadas por su frecuencia son:</w:t>
      </w:r>
    </w:p>
    <w:p w:rsidR="00860B2A" w:rsidRPr="00860B2A" w:rsidRDefault="00860B2A" w:rsidP="00860B2A">
      <w:pPr>
        <w:numPr>
          <w:ilvl w:val="0"/>
          <w:numId w:val="1"/>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las </w:t>
      </w:r>
      <w:hyperlink r:id="rId5" w:tgtFrame="_blank" w:history="1">
        <w:r w:rsidRPr="00860B2A">
          <w:rPr>
            <w:rFonts w:eastAsia="Times New Roman" w:cstheme="minorHAnsi"/>
            <w:color w:val="009FFF"/>
            <w:u w:val="single"/>
            <w:lang w:eastAsia="es-CO"/>
          </w:rPr>
          <w:t>gingivitis-estomatitis crónicas</w:t>
        </w:r>
      </w:hyperlink>
      <w:r w:rsidRPr="00860B2A">
        <w:rPr>
          <w:rFonts w:eastAsia="Times New Roman" w:cstheme="minorHAnsi"/>
          <w:color w:val="0C2340"/>
          <w:lang w:eastAsia="es-CO"/>
        </w:rPr>
        <w:t>, ulcerativas proliferativa</w:t>
      </w:r>
    </w:p>
    <w:p w:rsidR="00860B2A" w:rsidRPr="00860B2A" w:rsidRDefault="00860B2A" w:rsidP="00860B2A">
      <w:pPr>
        <w:numPr>
          <w:ilvl w:val="0"/>
          <w:numId w:val="1"/>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las infecciones crónicas de las vías respiratorias altas</w:t>
      </w:r>
    </w:p>
    <w:p w:rsidR="00860B2A" w:rsidRPr="00860B2A" w:rsidRDefault="00860B2A" w:rsidP="00860B2A">
      <w:pPr>
        <w:numPr>
          <w:ilvl w:val="0"/>
          <w:numId w:val="1"/>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 xml:space="preserve">los </w:t>
      </w:r>
      <w:proofErr w:type="spellStart"/>
      <w:r w:rsidRPr="00860B2A">
        <w:rPr>
          <w:rFonts w:eastAsia="Times New Roman" w:cstheme="minorHAnsi"/>
          <w:color w:val="0C2340"/>
          <w:lang w:eastAsia="es-CO"/>
        </w:rPr>
        <w:t>piodermas</w:t>
      </w:r>
      <w:proofErr w:type="spellEnd"/>
      <w:r w:rsidRPr="00860B2A">
        <w:rPr>
          <w:rFonts w:eastAsia="Times New Roman" w:cstheme="minorHAnsi"/>
          <w:color w:val="0C2340"/>
          <w:lang w:eastAsia="es-CO"/>
        </w:rPr>
        <w:t>, abscesos subcutáneos y otitis crónicas</w:t>
      </w:r>
    </w:p>
    <w:p w:rsidR="00860B2A" w:rsidRPr="00860B2A" w:rsidRDefault="00860B2A" w:rsidP="00860B2A">
      <w:pPr>
        <w:numPr>
          <w:ilvl w:val="0"/>
          <w:numId w:val="1"/>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 xml:space="preserve">las </w:t>
      </w:r>
      <w:proofErr w:type="gramStart"/>
      <w:r w:rsidRPr="00860B2A">
        <w:rPr>
          <w:rFonts w:eastAsia="Times New Roman" w:cstheme="minorHAnsi"/>
          <w:color w:val="0C2340"/>
          <w:lang w:eastAsia="es-CO"/>
        </w:rPr>
        <w:t>enteritis crónicas e infecciones crónicas</w:t>
      </w:r>
      <w:proofErr w:type="gramEnd"/>
      <w:r w:rsidRPr="00860B2A">
        <w:rPr>
          <w:rFonts w:eastAsia="Times New Roman" w:cstheme="minorHAnsi"/>
          <w:color w:val="0C2340"/>
          <w:lang w:eastAsia="es-CO"/>
        </w:rPr>
        <w:t xml:space="preserve"> del tracto urinario inferior</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Las infecciones oportunistas más frecuentes asociadas al </w:t>
      </w:r>
      <w:r w:rsidRPr="00860B2A">
        <w:rPr>
          <w:rFonts w:eastAsia="Times New Roman" w:cstheme="minorHAnsi"/>
          <w:b/>
          <w:bCs/>
          <w:color w:val="0C2340"/>
          <w:lang w:eastAsia="es-CO"/>
        </w:rPr>
        <w:t>sida felino</w:t>
      </w:r>
      <w:r w:rsidRPr="00860B2A">
        <w:rPr>
          <w:rFonts w:eastAsia="Times New Roman" w:cstheme="minorHAnsi"/>
          <w:color w:val="0C2340"/>
          <w:lang w:eastAsia="es-CO"/>
        </w:rPr>
        <w:t> son:</w:t>
      </w:r>
    </w:p>
    <w:p w:rsidR="00860B2A" w:rsidRPr="00860B2A" w:rsidRDefault="00860B2A" w:rsidP="00860B2A">
      <w:pPr>
        <w:numPr>
          <w:ilvl w:val="0"/>
          <w:numId w:val="2"/>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 xml:space="preserve">la </w:t>
      </w:r>
      <w:proofErr w:type="spellStart"/>
      <w:r w:rsidRPr="00860B2A">
        <w:rPr>
          <w:rFonts w:eastAsia="Times New Roman" w:cstheme="minorHAnsi"/>
          <w:color w:val="0C2340"/>
          <w:lang w:eastAsia="es-CO"/>
        </w:rPr>
        <w:t>hemobartonelosis</w:t>
      </w:r>
      <w:proofErr w:type="spellEnd"/>
    </w:p>
    <w:p w:rsidR="00860B2A" w:rsidRPr="00860B2A" w:rsidRDefault="00860B2A" w:rsidP="00860B2A">
      <w:pPr>
        <w:numPr>
          <w:ilvl w:val="0"/>
          <w:numId w:val="2"/>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la demodicosis</w:t>
      </w:r>
    </w:p>
    <w:p w:rsidR="00860B2A" w:rsidRPr="00860B2A" w:rsidRDefault="00860B2A" w:rsidP="00860B2A">
      <w:pPr>
        <w:numPr>
          <w:ilvl w:val="0"/>
          <w:numId w:val="2"/>
        </w:numPr>
        <w:shd w:val="clear" w:color="auto" w:fill="FFFFFF"/>
        <w:spacing w:after="0" w:line="240" w:lineRule="auto"/>
        <w:ind w:left="0"/>
        <w:jc w:val="both"/>
        <w:rPr>
          <w:rFonts w:eastAsia="Times New Roman" w:cstheme="minorHAnsi"/>
          <w:color w:val="0C2340"/>
          <w:lang w:eastAsia="es-CO"/>
        </w:rPr>
      </w:pPr>
      <w:r w:rsidRPr="00860B2A">
        <w:rPr>
          <w:rFonts w:eastAsia="Times New Roman" w:cstheme="minorHAnsi"/>
          <w:color w:val="0C2340"/>
          <w:lang w:eastAsia="es-CO"/>
        </w:rPr>
        <w:t>la toxoplasmosis</w:t>
      </w:r>
    </w:p>
    <w:p w:rsidR="00860B2A" w:rsidRPr="00860B2A" w:rsidRDefault="00860B2A" w:rsidP="00860B2A">
      <w:pPr>
        <w:shd w:val="clear" w:color="auto" w:fill="FFFFFF"/>
        <w:spacing w:before="900" w:after="240" w:line="240" w:lineRule="auto"/>
        <w:jc w:val="center"/>
        <w:outlineLvl w:val="1"/>
        <w:rPr>
          <w:rFonts w:eastAsia="Times New Roman" w:cstheme="minorHAnsi"/>
          <w:color w:val="0C2340"/>
          <w:lang w:eastAsia="es-CO"/>
        </w:rPr>
      </w:pPr>
      <w:r w:rsidRPr="00860B2A">
        <w:rPr>
          <w:rFonts w:eastAsia="Times New Roman" w:cstheme="minorHAnsi"/>
          <w:b/>
          <w:bCs/>
          <w:color w:val="0C2340"/>
          <w:lang w:eastAsia="es-CO"/>
        </w:rPr>
        <w:t>Otros síntomas causados por el sida felino</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El gato también puede presentar estado de caquexia severa, fiebre de origen desconocido, leucopenia, anemia no regenerativa e incluso glomerulonefritis por estímulo inmunitario crónico.</w:t>
      </w:r>
    </w:p>
    <w:p w:rsidR="00860B2A" w:rsidRPr="00860B2A" w:rsidRDefault="00860B2A" w:rsidP="00860B2A">
      <w:pPr>
        <w:shd w:val="clear" w:color="auto" w:fill="FFFFFF"/>
        <w:spacing w:after="450" w:line="240" w:lineRule="auto"/>
        <w:jc w:val="both"/>
        <w:rPr>
          <w:rFonts w:eastAsia="Times New Roman" w:cstheme="minorHAnsi"/>
          <w:color w:val="0C2340"/>
          <w:lang w:eastAsia="es-CO"/>
        </w:rPr>
      </w:pPr>
      <w:r w:rsidRPr="00860B2A">
        <w:rPr>
          <w:rFonts w:eastAsia="Times New Roman" w:cstheme="minorHAnsi"/>
          <w:color w:val="0C2340"/>
          <w:lang w:eastAsia="es-CO"/>
        </w:rPr>
        <w:t>El </w:t>
      </w:r>
      <w:r w:rsidRPr="00860B2A">
        <w:rPr>
          <w:rFonts w:eastAsia="Times New Roman" w:cstheme="minorHAnsi"/>
          <w:b/>
          <w:bCs/>
          <w:color w:val="0C2340"/>
          <w:lang w:eastAsia="es-CO"/>
        </w:rPr>
        <w:t>sida felino</w:t>
      </w:r>
      <w:r w:rsidRPr="00860B2A">
        <w:rPr>
          <w:rFonts w:eastAsia="Times New Roman" w:cstheme="minorHAnsi"/>
          <w:color w:val="0C2340"/>
          <w:lang w:eastAsia="es-CO"/>
        </w:rPr>
        <w:t xml:space="preserve"> no tiene cura. El pronóstico es malo. Una vez que el gato entra en fase terminal, necesitan ser </w:t>
      </w:r>
      <w:proofErr w:type="spellStart"/>
      <w:r w:rsidRPr="00860B2A">
        <w:rPr>
          <w:rFonts w:eastAsia="Times New Roman" w:cstheme="minorHAnsi"/>
          <w:color w:val="0C2340"/>
          <w:lang w:eastAsia="es-CO"/>
        </w:rPr>
        <w:t>eutanasiados</w:t>
      </w:r>
      <w:proofErr w:type="spellEnd"/>
      <w:r w:rsidRPr="00860B2A">
        <w:rPr>
          <w:rFonts w:eastAsia="Times New Roman" w:cstheme="minorHAnsi"/>
          <w:color w:val="0C2340"/>
          <w:lang w:eastAsia="es-CO"/>
        </w:rPr>
        <w:t xml:space="preserve"> al no poder controlarse las enfermedades oportunistas.</w:t>
      </w:r>
    </w:p>
    <w:p w:rsidR="005D22A2" w:rsidRDefault="005D22A2"/>
    <w:sectPr w:rsidR="005D2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08D2"/>
    <w:multiLevelType w:val="multilevel"/>
    <w:tmpl w:val="23D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C438B0"/>
    <w:multiLevelType w:val="multilevel"/>
    <w:tmpl w:val="F6EC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2A"/>
    <w:rsid w:val="0011494A"/>
    <w:rsid w:val="005D22A2"/>
    <w:rsid w:val="00860B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5443"/>
  <w15:chartTrackingRefBased/>
  <w15:docId w15:val="{BC97562B-6013-4855-AC40-B52401E2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94564">
      <w:bodyDiv w:val="1"/>
      <w:marLeft w:val="0"/>
      <w:marRight w:val="0"/>
      <w:marTop w:val="0"/>
      <w:marBottom w:val="0"/>
      <w:divBdr>
        <w:top w:val="none" w:sz="0" w:space="0" w:color="auto"/>
        <w:left w:val="none" w:sz="0" w:space="0" w:color="auto"/>
        <w:bottom w:val="none" w:sz="0" w:space="0" w:color="auto"/>
        <w:right w:val="none" w:sz="0" w:space="0" w:color="auto"/>
      </w:divBdr>
      <w:divsChild>
        <w:div w:id="548229603">
          <w:marLeft w:val="0"/>
          <w:marRight w:val="0"/>
          <w:marTop w:val="0"/>
          <w:marBottom w:val="0"/>
          <w:divBdr>
            <w:top w:val="none" w:sz="0" w:space="0" w:color="auto"/>
            <w:left w:val="none" w:sz="0" w:space="0" w:color="auto"/>
            <w:bottom w:val="none" w:sz="0" w:space="0" w:color="auto"/>
            <w:right w:val="none" w:sz="0" w:space="0" w:color="auto"/>
          </w:divBdr>
          <w:divsChild>
            <w:div w:id="1233199000">
              <w:marLeft w:val="0"/>
              <w:marRight w:val="0"/>
              <w:marTop w:val="0"/>
              <w:marBottom w:val="0"/>
              <w:divBdr>
                <w:top w:val="none" w:sz="0" w:space="0" w:color="auto"/>
                <w:left w:val="none" w:sz="0" w:space="0" w:color="auto"/>
                <w:bottom w:val="none" w:sz="0" w:space="0" w:color="auto"/>
                <w:right w:val="none" w:sz="0" w:space="0" w:color="auto"/>
              </w:divBdr>
              <w:divsChild>
                <w:div w:id="12191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ffinity-petcare.com/vetsandclinics/es/gingivitis-en-gatos-causas-y-pronosti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Giraldo</dc:creator>
  <cp:keywords/>
  <dc:description/>
  <cp:lastModifiedBy>Christian Giraldo</cp:lastModifiedBy>
  <cp:revision>1</cp:revision>
  <dcterms:created xsi:type="dcterms:W3CDTF">2020-01-29T01:06:00Z</dcterms:created>
  <dcterms:modified xsi:type="dcterms:W3CDTF">2020-01-29T02:04:00Z</dcterms:modified>
</cp:coreProperties>
</file>